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360"/>
        <w:tblW w:w="483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840"/>
        <w:gridCol w:w="2155"/>
        <w:gridCol w:w="43"/>
        <w:gridCol w:w="3038"/>
        <w:gridCol w:w="381"/>
        <w:gridCol w:w="1157"/>
      </w:tblGrid>
      <w:tr w:rsidR="00726D92" w:rsidRPr="00726D92" w14:paraId="3DA3C963" w14:textId="77777777" w:rsidTr="00D9136B">
        <w:trPr>
          <w:trHeight w:val="28"/>
        </w:trPr>
        <w:tc>
          <w:tcPr>
            <w:tcW w:w="8978" w:type="dxa"/>
            <w:gridSpan w:val="7"/>
          </w:tcPr>
          <w:p w14:paraId="72ABA347" w14:textId="77777777" w:rsidR="00D9136B" w:rsidRPr="00726D92" w:rsidRDefault="00D9136B" w:rsidP="00015048">
            <w:pPr>
              <w:framePr w:hSpace="0" w:wrap="auto" w:vAnchor="margin" w:hAnchor="text" w:yAlign="inline"/>
              <w:rPr>
                <w:lang w:val="sr-Cyrl-BA"/>
              </w:rPr>
            </w:pPr>
            <w:r w:rsidRPr="00726D92">
              <w:t xml:space="preserve">Студијски програм: </w:t>
            </w:r>
            <w:r w:rsidRPr="00726D92">
              <w:rPr>
                <w:i/>
              </w:rPr>
              <w:t>Финансије и банкарство</w:t>
            </w:r>
            <w:r w:rsidRPr="00726D92">
              <w:t>, Мастер академске студије, други ниво</w:t>
            </w:r>
          </w:p>
        </w:tc>
      </w:tr>
      <w:tr w:rsidR="00726D92" w:rsidRPr="00726D92" w14:paraId="58C78DC8" w14:textId="77777777" w:rsidTr="00503D55">
        <w:tc>
          <w:tcPr>
            <w:tcW w:w="8978" w:type="dxa"/>
            <w:gridSpan w:val="7"/>
          </w:tcPr>
          <w:p w14:paraId="4F71B8B3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 xml:space="preserve">Назив предмета: Квантитативне методе </w:t>
            </w:r>
          </w:p>
        </w:tc>
      </w:tr>
      <w:tr w:rsidR="00726D92" w:rsidRPr="00726D92" w14:paraId="11F0FE2C" w14:textId="77777777" w:rsidTr="00503D55">
        <w:tc>
          <w:tcPr>
            <w:tcW w:w="8978" w:type="dxa"/>
            <w:gridSpan w:val="7"/>
          </w:tcPr>
          <w:p w14:paraId="7A971AED" w14:textId="6967D903" w:rsidR="00D9136B" w:rsidRPr="00726D92" w:rsidRDefault="00D9136B" w:rsidP="00015048">
            <w:pPr>
              <w:framePr w:hSpace="0" w:wrap="auto" w:vAnchor="margin" w:hAnchor="text" w:yAlign="inline"/>
              <w:rPr>
                <w:lang w:val="sr-Cyrl-RS"/>
              </w:rPr>
            </w:pPr>
            <w:r w:rsidRPr="00726D92">
              <w:t>Наставник</w:t>
            </w:r>
            <w:r w:rsidRPr="00726D92">
              <w:rPr>
                <w:lang w:val="ru-RU"/>
              </w:rPr>
              <w:t xml:space="preserve">:  </w:t>
            </w:r>
            <w:r w:rsidRPr="00726D92">
              <w:t>Решић</w:t>
            </w:r>
            <w:r w:rsidR="0019469D" w:rsidRPr="00726D92">
              <w:t xml:space="preserve"> М. Сеад</w:t>
            </w:r>
            <w:r w:rsidR="00C44F89" w:rsidRPr="00726D92">
              <w:rPr>
                <w:lang w:val="sr-Cyrl-RS"/>
              </w:rPr>
              <w:t>, Сарић В. Бранко</w:t>
            </w:r>
          </w:p>
        </w:tc>
      </w:tr>
      <w:tr w:rsidR="00726D92" w:rsidRPr="00726D92" w14:paraId="513136DA" w14:textId="77777777" w:rsidTr="00503D55">
        <w:tc>
          <w:tcPr>
            <w:tcW w:w="8978" w:type="dxa"/>
            <w:gridSpan w:val="7"/>
          </w:tcPr>
          <w:p w14:paraId="65538C10" w14:textId="77777777" w:rsidR="00D9136B" w:rsidRPr="00726D92" w:rsidRDefault="00D9136B" w:rsidP="00015048">
            <w:pPr>
              <w:framePr w:hSpace="0" w:wrap="auto" w:vAnchor="margin" w:hAnchor="text" w:yAlign="inline"/>
              <w:rPr>
                <w:lang w:val="sr-Cyrl-BA"/>
              </w:rPr>
            </w:pPr>
            <w:r w:rsidRPr="00726D92">
              <w:rPr>
                <w:b/>
              </w:rPr>
              <w:t xml:space="preserve">Статус предмета: </w:t>
            </w:r>
            <w:r w:rsidRPr="00726D92">
              <w:t>изборни, прва година, први семестар</w:t>
            </w:r>
          </w:p>
        </w:tc>
      </w:tr>
      <w:tr w:rsidR="00726D92" w:rsidRPr="00726D92" w14:paraId="193EB44F" w14:textId="77777777" w:rsidTr="00503D55">
        <w:tc>
          <w:tcPr>
            <w:tcW w:w="8978" w:type="dxa"/>
            <w:gridSpan w:val="7"/>
          </w:tcPr>
          <w:p w14:paraId="68121864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Број ЕСПБ: 6</w:t>
            </w:r>
          </w:p>
        </w:tc>
      </w:tr>
      <w:tr w:rsidR="00726D92" w:rsidRPr="00726D92" w14:paraId="01FD75FD" w14:textId="77777777" w:rsidTr="00503D55">
        <w:tc>
          <w:tcPr>
            <w:tcW w:w="8978" w:type="dxa"/>
            <w:gridSpan w:val="7"/>
          </w:tcPr>
          <w:p w14:paraId="1597F778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rPr>
                <w:b/>
              </w:rPr>
              <w:t>Услов</w:t>
            </w:r>
            <w:r w:rsidRPr="00726D92">
              <w:rPr>
                <w:b/>
                <w:lang w:val="ru-RU"/>
              </w:rPr>
              <w:t>:</w:t>
            </w:r>
            <w:r w:rsidRPr="00726D92">
              <w:t xml:space="preserve"> Нема, али уз претпоставку да  студент поседује елементарна знања из математичких основа теорије оптимизације и операционих истраживања: линеарна алгебра, конвексни скупови и конвексне функције, оптимизација нелинеарних функција у одсуству или са ограничењима, линеарно  програмирање  и алгоритми метода за изналажење допустивих и оптималних решења транспортних проблема.</w:t>
            </w:r>
          </w:p>
        </w:tc>
      </w:tr>
      <w:tr w:rsidR="00726D92" w:rsidRPr="00726D92" w14:paraId="7845E39F" w14:textId="77777777" w:rsidTr="00503D55">
        <w:tc>
          <w:tcPr>
            <w:tcW w:w="8978" w:type="dxa"/>
            <w:gridSpan w:val="7"/>
          </w:tcPr>
          <w:p w14:paraId="73A411A5" w14:textId="77777777" w:rsidR="00D9136B" w:rsidRPr="00726D92" w:rsidRDefault="00D9136B" w:rsidP="00015048">
            <w:pPr>
              <w:framePr w:hSpace="0" w:wrap="auto" w:vAnchor="margin" w:hAnchor="text" w:yAlign="inline"/>
              <w:rPr>
                <w:bCs/>
              </w:rPr>
            </w:pPr>
            <w:r w:rsidRPr="00726D92">
              <w:rPr>
                <w:b/>
                <w:bCs/>
              </w:rPr>
              <w:t>Циљ предмета:</w:t>
            </w:r>
            <w:r w:rsidRPr="00726D92">
              <w:t>Упознавање са моделирањем нелинеарних оптимизационих математичких проблема и њиховим нумеричким решавањем, уз примену на реалне задатке у више области математичке економије.</w:t>
            </w:r>
          </w:p>
        </w:tc>
      </w:tr>
      <w:tr w:rsidR="00726D92" w:rsidRPr="00726D92" w14:paraId="5280414E" w14:textId="77777777" w:rsidTr="00503D55">
        <w:tc>
          <w:tcPr>
            <w:tcW w:w="8978" w:type="dxa"/>
            <w:gridSpan w:val="7"/>
          </w:tcPr>
          <w:p w14:paraId="2C3A4545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rPr>
                <w:b/>
              </w:rPr>
              <w:t xml:space="preserve">Исход предмета:  </w:t>
            </w:r>
            <w:r w:rsidRPr="00726D92">
              <w:t>Проучавањем и усвајањем програма предмета студенти ће бити оспособљени у области примене математичког и нумеричког моделирања организационих, пословних, финансијских и сличних проблема, како у оквиру теоријских научних истраживања, тако и у оквиру креативне примене стечених знања у развоју и пројектовању разматраног пословног система.</w:t>
            </w:r>
          </w:p>
        </w:tc>
      </w:tr>
      <w:tr w:rsidR="00726D92" w:rsidRPr="00726D92" w14:paraId="69F9DF3A" w14:textId="77777777" w:rsidTr="00503D55">
        <w:tc>
          <w:tcPr>
            <w:tcW w:w="8978" w:type="dxa"/>
            <w:gridSpan w:val="7"/>
          </w:tcPr>
          <w:p w14:paraId="1D5633FD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Садржај предмета:</w:t>
            </w:r>
          </w:p>
          <w:p w14:paraId="0F1544E8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1. Моделирање и оптимизација: Поставка математичког модела, дефиниција  критеријумске функције, ограничења и параметара, са уведеним реалним примерима  примене оптимизационих алгоритама у финансијској економији и инвестицијама.</w:t>
            </w:r>
          </w:p>
          <w:p w14:paraId="3E014382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2. Мрежно планирање: Анализа структуре и мрежног дијаграма, анализа времена и анализа времена и трошкова.</w:t>
            </w:r>
          </w:p>
          <w:p w14:paraId="5187BA27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3.  Нелинеарно програмирање: Потребни и довољни услови оптималности, Кун-Такерови услови. Алгоритми метода координатног претраживања и Њутнове методе безусловне оптимизације и алгоритма метода казнених функција условне оптимизације.</w:t>
            </w:r>
          </w:p>
          <w:p w14:paraId="5EFD4188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4. Квадратно и квадратно конвексно програмирање: Кун-Такерови услови. Модели  семидефинитног програмирања и конусног програмирања другог реда, као генерализовани модели конвексног квадратног програмирања.</w:t>
            </w:r>
          </w:p>
          <w:p w14:paraId="34C7F6AB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5. Динамичко програмирање: Белманов принцип оптималности, математички модел оптималног низа управљања, примери једноставне и сложене расподеле ресурса, оптимизација поузданости редундантних система.</w:t>
            </w:r>
          </w:p>
          <w:p w14:paraId="764EC60D" w14:textId="77777777" w:rsidR="00D9136B" w:rsidRPr="00726D92" w:rsidRDefault="00D9136B" w:rsidP="00015048">
            <w:pPr>
              <w:framePr w:hSpace="0" w:wrap="auto" w:vAnchor="margin" w:hAnchor="text" w:yAlign="inline"/>
              <w:rPr>
                <w:b/>
              </w:rPr>
            </w:pPr>
            <w:r w:rsidRPr="00726D92">
              <w:t>6.  Алгоритми хеуристичких метода: Појам и класификација хеуристика, принцип локалног претраживања, симулирано каљење, табу претраживање, генетски алгоритми, примена општих хеуристика у генерисању субоптималних решења.</w:t>
            </w:r>
          </w:p>
          <w:p w14:paraId="4710C8F3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rPr>
                <w:i/>
              </w:rPr>
              <w:t>Практична настава</w:t>
            </w:r>
            <w:r w:rsidRPr="00726D92">
              <w:t>: Рад у рачунарским учионицама на нумеричком решавању постављених оптимизационих проблема, коришћењем доступних софтверских пакета.</w:t>
            </w:r>
          </w:p>
        </w:tc>
      </w:tr>
      <w:tr w:rsidR="00726D92" w:rsidRPr="00726D92" w14:paraId="50C73E15" w14:textId="77777777" w:rsidTr="00503D55">
        <w:tc>
          <w:tcPr>
            <w:tcW w:w="8978" w:type="dxa"/>
            <w:gridSpan w:val="7"/>
          </w:tcPr>
          <w:p w14:paraId="31F5A2D1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 xml:space="preserve">Литература: </w:t>
            </w:r>
          </w:p>
          <w:p w14:paraId="3773F13C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1.  А. Аntoniou and W.S. Lu, Practical Optimization, Algorithms and Applications, Springer, 2007.</w:t>
            </w:r>
          </w:p>
          <w:p w14:paraId="75FA654F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2.  M. Wisniewski, Quantative Methodos for Decision Makers, Prentice Hall, 2009.</w:t>
            </w:r>
          </w:p>
          <w:p w14:paraId="220D71BA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 xml:space="preserve">3.  D. Cvetković i Vera Kovačević-Vujčić, </w:t>
            </w:r>
            <w:r w:rsidRPr="00726D92">
              <w:rPr>
                <w:i/>
              </w:rPr>
              <w:t xml:space="preserve">Kombinatorna optimizacija, Matematička teorija i optimizacija, </w:t>
            </w:r>
            <w:r w:rsidRPr="00726D92">
              <w:t>DOPIS, Beograd, 1996.</w:t>
            </w:r>
          </w:p>
          <w:p w14:paraId="78D0A0F1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 xml:space="preserve">4.  Grupa autora, </w:t>
            </w:r>
            <w:r w:rsidRPr="00726D92">
              <w:rPr>
                <w:i/>
              </w:rPr>
              <w:t xml:space="preserve">Operaciona istraživanja I i II, </w:t>
            </w:r>
            <w:r w:rsidRPr="00726D92">
              <w:t>Fakultet organizacionih nauka, Beograd, 2006.</w:t>
            </w:r>
          </w:p>
          <w:p w14:paraId="76BB3C7A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 xml:space="preserve">5.  M.S.Bazaraa, A.D.Sherali and C.M.Shetty, </w:t>
            </w:r>
            <w:r w:rsidRPr="00726D92">
              <w:rPr>
                <w:i/>
              </w:rPr>
              <w:t xml:space="preserve"> Nonlinear Programming, Theory and Algorithms, </w:t>
            </w:r>
            <w:r w:rsidRPr="00726D92">
              <w:t>John Wiley and Sons, 2006.</w:t>
            </w:r>
          </w:p>
          <w:p w14:paraId="080C0923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 xml:space="preserve">6.  J.Nocedal and S.J.Wright, </w:t>
            </w:r>
            <w:r w:rsidRPr="00726D92">
              <w:rPr>
                <w:i/>
              </w:rPr>
              <w:t xml:space="preserve">Numerical Optimization, </w:t>
            </w:r>
            <w:r w:rsidRPr="00726D92">
              <w:t>Springer Series in Operations Research and Financial Engineering, Springer, 2006.</w:t>
            </w:r>
          </w:p>
        </w:tc>
      </w:tr>
      <w:tr w:rsidR="00726D92" w:rsidRPr="00726D92" w14:paraId="6B6014C2" w14:textId="77777777" w:rsidTr="00503D55">
        <w:tc>
          <w:tcPr>
            <w:tcW w:w="2560" w:type="dxa"/>
          </w:tcPr>
          <w:p w14:paraId="06A59894" w14:textId="77777777" w:rsidR="00D9136B" w:rsidRPr="00726D92" w:rsidRDefault="00D9136B" w:rsidP="00015048">
            <w:pPr>
              <w:framePr w:hSpace="0" w:wrap="auto" w:vAnchor="margin" w:hAnchor="text" w:yAlign="inline"/>
              <w:rPr>
                <w:bCs/>
              </w:rPr>
            </w:pPr>
            <w:r w:rsidRPr="00726D92">
              <w:rPr>
                <w:bCs/>
              </w:rPr>
              <w:t xml:space="preserve">Број часова </w:t>
            </w:r>
            <w:r w:rsidRPr="00726D92">
              <w:t xml:space="preserve"> активне наставе</w:t>
            </w:r>
          </w:p>
        </w:tc>
        <w:tc>
          <w:tcPr>
            <w:tcW w:w="2561" w:type="dxa"/>
            <w:gridSpan w:val="3"/>
          </w:tcPr>
          <w:p w14:paraId="19DB1D4A" w14:textId="77777777" w:rsidR="00D9136B" w:rsidRPr="00726D92" w:rsidRDefault="00D9136B" w:rsidP="00015048">
            <w:pPr>
              <w:framePr w:hSpace="0" w:wrap="auto" w:vAnchor="margin" w:hAnchor="text" w:yAlign="inline"/>
              <w:rPr>
                <w:b/>
              </w:rPr>
            </w:pPr>
            <w:r w:rsidRPr="00726D92">
              <w:t xml:space="preserve">Предавања: </w:t>
            </w:r>
            <w:r w:rsidRPr="00726D92">
              <w:rPr>
                <w:lang w:val="en-US"/>
              </w:rPr>
              <w:t>2</w:t>
            </w:r>
          </w:p>
        </w:tc>
        <w:tc>
          <w:tcPr>
            <w:tcW w:w="2561" w:type="dxa"/>
          </w:tcPr>
          <w:p w14:paraId="05FF6A37" w14:textId="77777777" w:rsidR="00D9136B" w:rsidRPr="00726D92" w:rsidRDefault="00D9136B" w:rsidP="00015048">
            <w:pPr>
              <w:framePr w:hSpace="0" w:wrap="auto" w:vAnchor="margin" w:hAnchor="text" w:yAlign="inline"/>
              <w:rPr>
                <w:b/>
              </w:rPr>
            </w:pPr>
            <w:r w:rsidRPr="00726D92">
              <w:rPr>
                <w:lang w:val="sr-Cyrl-BA"/>
              </w:rPr>
              <w:t xml:space="preserve">Вежбе:   </w:t>
            </w:r>
            <w:r w:rsidRPr="00726D92">
              <w:rPr>
                <w:lang w:val="en-US"/>
              </w:rPr>
              <w:t>2</w:t>
            </w:r>
          </w:p>
        </w:tc>
        <w:tc>
          <w:tcPr>
            <w:tcW w:w="1296" w:type="dxa"/>
            <w:gridSpan w:val="2"/>
          </w:tcPr>
          <w:p w14:paraId="329A7AA7" w14:textId="77777777" w:rsidR="00D9136B" w:rsidRPr="00726D92" w:rsidRDefault="00D9136B" w:rsidP="00015048">
            <w:pPr>
              <w:framePr w:hSpace="0" w:wrap="auto" w:vAnchor="margin" w:hAnchor="text" w:yAlign="inline"/>
              <w:rPr>
                <w:b/>
                <w:bCs/>
                <w:lang w:val="ru-RU"/>
              </w:rPr>
            </w:pPr>
            <w:r w:rsidRPr="00726D92">
              <w:t>Остали часови</w:t>
            </w:r>
          </w:p>
        </w:tc>
      </w:tr>
      <w:tr w:rsidR="00726D92" w:rsidRPr="00726D92" w14:paraId="5F71F86D" w14:textId="77777777" w:rsidTr="00503D55">
        <w:tc>
          <w:tcPr>
            <w:tcW w:w="8978" w:type="dxa"/>
            <w:gridSpan w:val="7"/>
          </w:tcPr>
          <w:p w14:paraId="60094A3D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rPr>
                <w:b/>
                <w:bCs/>
              </w:rPr>
              <w:t>Методе извођења наставе:</w:t>
            </w:r>
            <w:r w:rsidRPr="00726D92">
              <w:t>: п</w:t>
            </w:r>
            <w:r w:rsidRPr="00726D92">
              <w:rPr>
                <w:lang w:val="ru-RU"/>
              </w:rPr>
              <w:t>редавања</w:t>
            </w:r>
            <w:r w:rsidRPr="00726D92">
              <w:t xml:space="preserve"> и/или менторски рад,</w:t>
            </w:r>
            <w:r w:rsidRPr="00726D92">
              <w:rPr>
                <w:lang w:val="ru-RU"/>
              </w:rPr>
              <w:t xml:space="preserve"> рад у рачунарским </w:t>
            </w:r>
            <w:r w:rsidRPr="00726D92">
              <w:t>учиониц</w:t>
            </w:r>
            <w:r w:rsidRPr="00726D92">
              <w:rPr>
                <w:lang w:val="ru-RU"/>
              </w:rPr>
              <w:t>ама</w:t>
            </w:r>
            <w:r w:rsidRPr="00726D92">
              <w:t>, уз консултације, које могу, уз активно праћење и проучавање објављених радова релевантних научних часописа, уз помоћ наставника, резултовати у научни рад кандидата.</w:t>
            </w:r>
          </w:p>
        </w:tc>
      </w:tr>
      <w:tr w:rsidR="00726D92" w:rsidRPr="00726D92" w14:paraId="6648453A" w14:textId="77777777" w:rsidTr="00503D55">
        <w:tc>
          <w:tcPr>
            <w:tcW w:w="8978" w:type="dxa"/>
            <w:gridSpan w:val="7"/>
          </w:tcPr>
          <w:p w14:paraId="32544783" w14:textId="77777777" w:rsidR="00D9136B" w:rsidRPr="00726D92" w:rsidRDefault="00D9136B" w:rsidP="00015048">
            <w:pPr>
              <w:framePr w:hSpace="0" w:wrap="auto" w:vAnchor="margin" w:hAnchor="text" w:yAlign="inline"/>
              <w:rPr>
                <w:lang w:val="ru-RU"/>
              </w:rPr>
            </w:pPr>
            <w:r w:rsidRPr="00726D92">
              <w:t>Оцена  знања (максимални број поена 100)</w:t>
            </w:r>
          </w:p>
        </w:tc>
      </w:tr>
      <w:tr w:rsidR="00726D92" w:rsidRPr="00726D92" w14:paraId="56A42C3A" w14:textId="77777777" w:rsidTr="00503D55">
        <w:tc>
          <w:tcPr>
            <w:tcW w:w="3268" w:type="dxa"/>
            <w:gridSpan w:val="2"/>
          </w:tcPr>
          <w:p w14:paraId="7D94BDB3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Предиспитне обавезе</w:t>
            </w:r>
          </w:p>
        </w:tc>
        <w:tc>
          <w:tcPr>
            <w:tcW w:w="1817" w:type="dxa"/>
          </w:tcPr>
          <w:p w14:paraId="4E3E70FD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поена</w:t>
            </w:r>
          </w:p>
        </w:tc>
        <w:tc>
          <w:tcPr>
            <w:tcW w:w="2918" w:type="dxa"/>
            <w:gridSpan w:val="3"/>
          </w:tcPr>
          <w:p w14:paraId="4C818894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Завршни испит</w:t>
            </w:r>
          </w:p>
        </w:tc>
        <w:tc>
          <w:tcPr>
            <w:tcW w:w="975" w:type="dxa"/>
          </w:tcPr>
          <w:p w14:paraId="20617A79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поена</w:t>
            </w:r>
          </w:p>
        </w:tc>
      </w:tr>
      <w:tr w:rsidR="00726D92" w:rsidRPr="00726D92" w14:paraId="24931EAC" w14:textId="77777777" w:rsidTr="00503D55">
        <w:tc>
          <w:tcPr>
            <w:tcW w:w="3268" w:type="dxa"/>
            <w:gridSpan w:val="2"/>
          </w:tcPr>
          <w:p w14:paraId="734196B7" w14:textId="77777777" w:rsidR="00D9136B" w:rsidRPr="00726D92" w:rsidRDefault="00D9136B" w:rsidP="00015048">
            <w:pPr>
              <w:framePr w:hSpace="0" w:wrap="auto" w:vAnchor="margin" w:hAnchor="text" w:yAlign="inline"/>
              <w:rPr>
                <w:i/>
              </w:rPr>
            </w:pPr>
            <w:r w:rsidRPr="00726D92">
              <w:t>активност у току предавања</w:t>
            </w:r>
          </w:p>
        </w:tc>
        <w:tc>
          <w:tcPr>
            <w:tcW w:w="1817" w:type="dxa"/>
          </w:tcPr>
          <w:p w14:paraId="363FEF08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 xml:space="preserve">               10</w:t>
            </w:r>
          </w:p>
        </w:tc>
        <w:tc>
          <w:tcPr>
            <w:tcW w:w="2918" w:type="dxa"/>
            <w:gridSpan w:val="3"/>
          </w:tcPr>
          <w:p w14:paraId="4DC1C5D2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писмени испит</w:t>
            </w:r>
          </w:p>
        </w:tc>
        <w:tc>
          <w:tcPr>
            <w:tcW w:w="975" w:type="dxa"/>
          </w:tcPr>
          <w:p w14:paraId="1DCEE0CF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-</w:t>
            </w:r>
          </w:p>
        </w:tc>
      </w:tr>
      <w:tr w:rsidR="00726D92" w:rsidRPr="00726D92" w14:paraId="1233C1C2" w14:textId="77777777" w:rsidTr="00503D55">
        <w:tc>
          <w:tcPr>
            <w:tcW w:w="3268" w:type="dxa"/>
            <w:gridSpan w:val="2"/>
          </w:tcPr>
          <w:p w14:paraId="3B0C6C2D" w14:textId="77777777" w:rsidR="00D9136B" w:rsidRPr="00726D92" w:rsidRDefault="00D9136B" w:rsidP="00015048">
            <w:pPr>
              <w:framePr w:hSpace="0" w:wrap="auto" w:vAnchor="margin" w:hAnchor="text" w:yAlign="inline"/>
              <w:rPr>
                <w:i/>
              </w:rPr>
            </w:pPr>
            <w:r w:rsidRPr="00726D92">
              <w:t>практична настава</w:t>
            </w:r>
          </w:p>
        </w:tc>
        <w:tc>
          <w:tcPr>
            <w:tcW w:w="1817" w:type="dxa"/>
          </w:tcPr>
          <w:p w14:paraId="669EBCF5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10</w:t>
            </w:r>
          </w:p>
        </w:tc>
        <w:tc>
          <w:tcPr>
            <w:tcW w:w="2918" w:type="dxa"/>
            <w:gridSpan w:val="3"/>
          </w:tcPr>
          <w:p w14:paraId="72C3EF33" w14:textId="77777777" w:rsidR="00D9136B" w:rsidRPr="00726D92" w:rsidRDefault="00D9136B" w:rsidP="00015048">
            <w:pPr>
              <w:framePr w:hSpace="0" w:wrap="auto" w:vAnchor="margin" w:hAnchor="text" w:yAlign="inline"/>
              <w:rPr>
                <w:i/>
              </w:rPr>
            </w:pPr>
            <w:r w:rsidRPr="00726D92">
              <w:t>усмени испит</w:t>
            </w:r>
          </w:p>
        </w:tc>
        <w:tc>
          <w:tcPr>
            <w:tcW w:w="975" w:type="dxa"/>
          </w:tcPr>
          <w:p w14:paraId="61BC5C74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30</w:t>
            </w:r>
          </w:p>
        </w:tc>
      </w:tr>
      <w:tr w:rsidR="00726D92" w:rsidRPr="00726D92" w14:paraId="578EB431" w14:textId="77777777" w:rsidTr="00503D55">
        <w:tc>
          <w:tcPr>
            <w:tcW w:w="3268" w:type="dxa"/>
            <w:gridSpan w:val="2"/>
          </w:tcPr>
          <w:p w14:paraId="669CED5E" w14:textId="77777777" w:rsidR="00D9136B" w:rsidRPr="00726D92" w:rsidRDefault="00D9136B" w:rsidP="00015048">
            <w:pPr>
              <w:framePr w:hSpace="0" w:wrap="auto" w:vAnchor="margin" w:hAnchor="text" w:yAlign="inline"/>
              <w:rPr>
                <w:i/>
              </w:rPr>
            </w:pPr>
            <w:r w:rsidRPr="00726D92">
              <w:t>колоквијум</w:t>
            </w:r>
          </w:p>
        </w:tc>
        <w:tc>
          <w:tcPr>
            <w:tcW w:w="1817" w:type="dxa"/>
          </w:tcPr>
          <w:p w14:paraId="2D4B0A56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40</w:t>
            </w:r>
          </w:p>
        </w:tc>
        <w:tc>
          <w:tcPr>
            <w:tcW w:w="2918" w:type="dxa"/>
            <w:gridSpan w:val="3"/>
          </w:tcPr>
          <w:p w14:paraId="32D86141" w14:textId="77777777" w:rsidR="00D9136B" w:rsidRPr="00726D92" w:rsidRDefault="00D9136B" w:rsidP="00015048">
            <w:pPr>
              <w:framePr w:hSpace="0" w:wrap="auto" w:vAnchor="margin" w:hAnchor="text" w:yAlign="inline"/>
            </w:pPr>
          </w:p>
        </w:tc>
        <w:tc>
          <w:tcPr>
            <w:tcW w:w="975" w:type="dxa"/>
          </w:tcPr>
          <w:p w14:paraId="3217D68D" w14:textId="77777777" w:rsidR="00D9136B" w:rsidRPr="00726D92" w:rsidRDefault="00D9136B" w:rsidP="00015048">
            <w:pPr>
              <w:framePr w:hSpace="0" w:wrap="auto" w:vAnchor="margin" w:hAnchor="text" w:yAlign="inline"/>
            </w:pPr>
          </w:p>
        </w:tc>
      </w:tr>
      <w:tr w:rsidR="00726D92" w:rsidRPr="00726D92" w14:paraId="334E0C0D" w14:textId="77777777" w:rsidTr="00503D55">
        <w:tc>
          <w:tcPr>
            <w:tcW w:w="3268" w:type="dxa"/>
            <w:gridSpan w:val="2"/>
          </w:tcPr>
          <w:p w14:paraId="18A394E5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семинар</w:t>
            </w:r>
          </w:p>
        </w:tc>
        <w:tc>
          <w:tcPr>
            <w:tcW w:w="1817" w:type="dxa"/>
          </w:tcPr>
          <w:p w14:paraId="5693C78B" w14:textId="77777777" w:rsidR="00D9136B" w:rsidRPr="00726D92" w:rsidRDefault="00D9136B" w:rsidP="00015048">
            <w:pPr>
              <w:framePr w:hSpace="0" w:wrap="auto" w:vAnchor="margin" w:hAnchor="text" w:yAlign="inline"/>
            </w:pPr>
            <w:r w:rsidRPr="00726D92">
              <w:t>10</w:t>
            </w:r>
          </w:p>
        </w:tc>
        <w:tc>
          <w:tcPr>
            <w:tcW w:w="2918" w:type="dxa"/>
            <w:gridSpan w:val="3"/>
          </w:tcPr>
          <w:p w14:paraId="7E5AFBBB" w14:textId="77777777" w:rsidR="00D9136B" w:rsidRPr="00726D92" w:rsidRDefault="00D9136B" w:rsidP="00015048">
            <w:pPr>
              <w:framePr w:hSpace="0" w:wrap="auto" w:vAnchor="margin" w:hAnchor="text" w:yAlign="inline"/>
            </w:pPr>
          </w:p>
        </w:tc>
        <w:tc>
          <w:tcPr>
            <w:tcW w:w="975" w:type="dxa"/>
          </w:tcPr>
          <w:p w14:paraId="037825C8" w14:textId="77777777" w:rsidR="00D9136B" w:rsidRPr="00726D92" w:rsidRDefault="00D9136B" w:rsidP="00015048">
            <w:pPr>
              <w:framePr w:hSpace="0" w:wrap="auto" w:vAnchor="margin" w:hAnchor="text" w:yAlign="inline"/>
            </w:pPr>
          </w:p>
        </w:tc>
      </w:tr>
    </w:tbl>
    <w:p w14:paraId="54311082" w14:textId="77777777" w:rsidR="00E77C70" w:rsidRDefault="00E77C70" w:rsidP="00015048">
      <w:pPr>
        <w:framePr w:wrap="around"/>
      </w:pPr>
    </w:p>
    <w:sectPr w:rsidR="00E77C70" w:rsidSect="00D913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36B"/>
    <w:rsid w:val="00015048"/>
    <w:rsid w:val="0019469D"/>
    <w:rsid w:val="004C6F55"/>
    <w:rsid w:val="00610FFB"/>
    <w:rsid w:val="006B4FCB"/>
    <w:rsid w:val="00726D92"/>
    <w:rsid w:val="007B4182"/>
    <w:rsid w:val="00C44F89"/>
    <w:rsid w:val="00D9136B"/>
    <w:rsid w:val="00E7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A4ED0"/>
  <w15:docId w15:val="{0FA36D48-C727-4474-A281-BA74EC3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015048"/>
    <w:pPr>
      <w:framePr w:hSpace="180" w:wrap="around" w:vAnchor="text" w:hAnchor="margin" w:y="-360"/>
      <w:spacing w:after="0" w:line="240" w:lineRule="auto"/>
      <w:jc w:val="both"/>
    </w:pPr>
    <w:rPr>
      <w:rFonts w:ascii="Times New Roman" w:eastAsia="Times New Roman" w:hAnsi="Times New Roman" w:cs="Times New Roman"/>
      <w:iCs/>
      <w:color w:val="000000"/>
      <w:kern w:val="32"/>
      <w:lang w:val="sr-Cyrl-C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6</cp:revision>
  <dcterms:created xsi:type="dcterms:W3CDTF">2020-10-20T13:05:00Z</dcterms:created>
  <dcterms:modified xsi:type="dcterms:W3CDTF">2025-07-03T10:52:00Z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a6e71ede-2a4b-457c-9877-9db93196348a</vt:lpwstr>
  </property>
</Properties>
</file>